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Ind w:w="0" w:type="dxa"/>
        <w:tblLook w:val="04A0" w:firstRow="1" w:lastRow="0" w:firstColumn="1" w:lastColumn="0" w:noHBand="0" w:noVBand="1"/>
      </w:tblPr>
      <w:tblGrid>
        <w:gridCol w:w="1070"/>
        <w:gridCol w:w="7848"/>
      </w:tblGrid>
      <w:tr w:rsidR="00E65AFD" w:rsidTr="00E65AFD">
        <w:tc>
          <w:tcPr>
            <w:tcW w:w="1070" w:type="dxa"/>
            <w:tcBorders>
              <w:top w:val="single" w:sz="4" w:space="0" w:color="auto"/>
              <w:left w:val="single" w:sz="4" w:space="0" w:color="auto"/>
              <w:bottom w:val="single" w:sz="4" w:space="0" w:color="auto"/>
              <w:right w:val="single" w:sz="4" w:space="0" w:color="auto"/>
            </w:tcBorders>
            <w:hideMark/>
          </w:tcPr>
          <w:p w:rsidR="00E65AFD" w:rsidRDefault="00E65AFD">
            <w:pPr>
              <w:suppressLineNumbers/>
              <w:spacing w:after="0" w:line="240" w:lineRule="auto"/>
              <w:rPr>
                <w:rFonts w:ascii="Times New Roman" w:hAnsi="Times New Roman" w:cs="Times New Roman"/>
                <w:b/>
                <w:sz w:val="24"/>
                <w:szCs w:val="24"/>
              </w:rPr>
            </w:pPr>
            <w:bookmarkStart w:id="0" w:name="_GoBack"/>
            <w:bookmarkEnd w:id="0"/>
            <w:r>
              <w:rPr>
                <w:rFonts w:ascii="Times New Roman" w:hAnsi="Times New Roman" w:cs="Times New Roman"/>
                <w:b/>
                <w:sz w:val="24"/>
                <w:szCs w:val="24"/>
              </w:rPr>
              <w:t>ICC Docket</w:t>
            </w:r>
          </w:p>
          <w:p w:rsidR="00E65AFD" w:rsidRDefault="00E65AFD">
            <w:pPr>
              <w:spacing w:after="0" w:line="240" w:lineRule="auto"/>
              <w:rPr>
                <w:rFonts w:ascii="Times New Roman" w:hAnsi="Times New Roman" w:cs="Times New Roman"/>
                <w:b/>
              </w:rPr>
            </w:pPr>
            <w:r>
              <w:rPr>
                <w:rFonts w:ascii="Times New Roman" w:hAnsi="Times New Roman" w:cs="Times New Roman"/>
                <w:b/>
                <w:sz w:val="24"/>
                <w:szCs w:val="24"/>
                <w:u w:val="single"/>
              </w:rPr>
              <w:t>Number</w:t>
            </w:r>
          </w:p>
        </w:tc>
        <w:tc>
          <w:tcPr>
            <w:tcW w:w="7848" w:type="dxa"/>
            <w:tcBorders>
              <w:top w:val="single" w:sz="4" w:space="0" w:color="auto"/>
              <w:left w:val="single" w:sz="4" w:space="0" w:color="auto"/>
              <w:bottom w:val="single" w:sz="4" w:space="0" w:color="auto"/>
              <w:right w:val="single" w:sz="4" w:space="0" w:color="auto"/>
            </w:tcBorders>
            <w:vAlign w:val="bottom"/>
            <w:hideMark/>
          </w:tcPr>
          <w:p w:rsidR="00E65AFD" w:rsidRDefault="00E65AFD">
            <w:pPr>
              <w:spacing w:after="0" w:line="240" w:lineRule="auto"/>
              <w:rPr>
                <w:rFonts w:ascii="Times New Roman" w:hAnsi="Times New Roman" w:cs="Times New Roman"/>
                <w:i/>
              </w:rPr>
            </w:pPr>
            <w:r>
              <w:rPr>
                <w:rFonts w:ascii="Times New Roman" w:hAnsi="Times New Roman" w:cs="Times New Roman"/>
                <w:b/>
                <w:sz w:val="24"/>
                <w:szCs w:val="24"/>
                <w:u w:val="single"/>
              </w:rPr>
              <w:t>Description</w:t>
            </w:r>
          </w:p>
        </w:tc>
      </w:tr>
      <w:tr w:rsidR="00E65AFD" w:rsidTr="00E65AFD">
        <w:tc>
          <w:tcPr>
            <w:tcW w:w="1070"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b/>
                <w:sz w:val="24"/>
                <w:szCs w:val="24"/>
              </w:rPr>
            </w:pPr>
            <w:r>
              <w:rPr>
                <w:rFonts w:ascii="Times New Roman" w:hAnsi="Times New Roman" w:cs="Times New Roman"/>
                <w:b/>
                <w:sz w:val="24"/>
                <w:szCs w:val="24"/>
              </w:rPr>
              <w:t>12-0484</w:t>
            </w:r>
          </w:p>
        </w:tc>
        <w:tc>
          <w:tcPr>
            <w:tcW w:w="7848"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Petition for approval of tariffs implementing </w:t>
            </w:r>
            <w:proofErr w:type="spellStart"/>
            <w:r>
              <w:rPr>
                <w:rFonts w:ascii="Times New Roman" w:hAnsi="Times New Roman" w:cs="Times New Roman"/>
                <w:i/>
                <w:sz w:val="24"/>
                <w:szCs w:val="24"/>
              </w:rPr>
              <w:t>ComEd’s</w:t>
            </w:r>
            <w:proofErr w:type="spellEnd"/>
            <w:r>
              <w:rPr>
                <w:rFonts w:ascii="Times New Roman" w:hAnsi="Times New Roman" w:cs="Times New Roman"/>
                <w:i/>
                <w:sz w:val="24"/>
                <w:szCs w:val="24"/>
              </w:rPr>
              <w:t xml:space="preserve"> Proposed Peak Time Rebate Program</w:t>
            </w:r>
          </w:p>
        </w:tc>
      </w:tr>
      <w:tr w:rsidR="00E65AFD" w:rsidTr="00E65AFD">
        <w:tc>
          <w:tcPr>
            <w:tcW w:w="1070"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b/>
                <w:sz w:val="24"/>
                <w:szCs w:val="24"/>
              </w:rPr>
            </w:pPr>
            <w:r>
              <w:rPr>
                <w:rFonts w:ascii="Times New Roman" w:hAnsi="Times New Roman" w:cs="Times New Roman"/>
                <w:b/>
                <w:sz w:val="24"/>
                <w:szCs w:val="24"/>
              </w:rPr>
              <w:t>12-0511</w:t>
            </w:r>
          </w:p>
          <w:p w:rsidR="00E65AFD" w:rsidRDefault="00E65AFD">
            <w:pPr>
              <w:spacing w:after="0" w:line="240" w:lineRule="auto"/>
              <w:rPr>
                <w:rFonts w:ascii="Times New Roman" w:hAnsi="Times New Roman" w:cs="Times New Roman"/>
                <w:b/>
                <w:sz w:val="24"/>
                <w:szCs w:val="24"/>
              </w:rPr>
            </w:pPr>
            <w:r>
              <w:rPr>
                <w:rFonts w:ascii="Times New Roman" w:hAnsi="Times New Roman" w:cs="Times New Roman"/>
                <w:b/>
                <w:sz w:val="24"/>
                <w:szCs w:val="24"/>
              </w:rPr>
              <w:t>12-0512</w:t>
            </w:r>
          </w:p>
          <w:p w:rsidR="00E65AFD" w:rsidRDefault="00E65AFD">
            <w:pPr>
              <w:spacing w:after="0" w:line="240" w:lineRule="auto"/>
              <w:rPr>
                <w:rFonts w:ascii="Times New Roman" w:hAnsi="Times New Roman" w:cs="Times New Roman"/>
                <w:b/>
                <w:sz w:val="24"/>
                <w:szCs w:val="24"/>
              </w:rPr>
            </w:pPr>
            <w:r>
              <w:rPr>
                <w:rFonts w:ascii="Times New Roman" w:hAnsi="Times New Roman" w:cs="Times New Roman"/>
                <w:b/>
                <w:sz w:val="24"/>
                <w:szCs w:val="24"/>
              </w:rPr>
              <w:t>(cons.)</w:t>
            </w:r>
          </w:p>
        </w:tc>
        <w:tc>
          <w:tcPr>
            <w:tcW w:w="7848"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i/>
                <w:sz w:val="24"/>
                <w:szCs w:val="24"/>
              </w:rPr>
            </w:pPr>
            <w:r>
              <w:rPr>
                <w:rFonts w:ascii="Times New Roman" w:hAnsi="Times New Roman" w:cs="Times New Roman"/>
                <w:i/>
                <w:sz w:val="24"/>
                <w:szCs w:val="24"/>
              </w:rPr>
              <w:t>Proposed General Rate Increase for Gas Distribution Service by North Shore Gas Company and the Peoples Gas Light and Coke Company (Consolidated)</w:t>
            </w:r>
          </w:p>
        </w:tc>
      </w:tr>
      <w:tr w:rsidR="00E65AFD" w:rsidTr="00E65AFD">
        <w:tc>
          <w:tcPr>
            <w:tcW w:w="1070"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b/>
                <w:sz w:val="24"/>
                <w:szCs w:val="24"/>
              </w:rPr>
            </w:pPr>
            <w:r>
              <w:rPr>
                <w:rFonts w:ascii="Times New Roman" w:hAnsi="Times New Roman" w:cs="Times New Roman"/>
                <w:b/>
                <w:sz w:val="24"/>
                <w:szCs w:val="24"/>
              </w:rPr>
              <w:t>13-0079</w:t>
            </w:r>
          </w:p>
        </w:tc>
        <w:tc>
          <w:tcPr>
            <w:tcW w:w="7848"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i/>
                <w:sz w:val="24"/>
                <w:szCs w:val="24"/>
              </w:rPr>
            </w:pPr>
            <w:r>
              <w:rPr>
                <w:rFonts w:ascii="Times New Roman" w:hAnsi="Times New Roman" w:cs="Times New Roman"/>
                <w:i/>
                <w:sz w:val="24"/>
                <w:szCs w:val="24"/>
              </w:rPr>
              <w:t>Proposed general rate increase for gas service and an electric rate design revision by Mt. Carmel Public Utility Company</w:t>
            </w:r>
          </w:p>
        </w:tc>
      </w:tr>
      <w:tr w:rsidR="00E65AFD" w:rsidTr="00E65AFD">
        <w:tc>
          <w:tcPr>
            <w:tcW w:w="1070"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b/>
                <w:sz w:val="24"/>
                <w:szCs w:val="24"/>
              </w:rPr>
            </w:pPr>
            <w:r>
              <w:rPr>
                <w:rFonts w:ascii="Times New Roman" w:hAnsi="Times New Roman" w:cs="Times New Roman"/>
                <w:b/>
                <w:sz w:val="24"/>
                <w:szCs w:val="24"/>
              </w:rPr>
              <w:t>13-0105</w:t>
            </w:r>
          </w:p>
        </w:tc>
        <w:tc>
          <w:tcPr>
            <w:tcW w:w="7848"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i/>
                <w:sz w:val="24"/>
                <w:szCs w:val="24"/>
              </w:rPr>
            </w:pPr>
            <w:r>
              <w:rPr>
                <w:rFonts w:ascii="Times New Roman" w:hAnsi="Times New Roman" w:cs="Times New Roman"/>
                <w:i/>
                <w:sz w:val="24"/>
                <w:szCs w:val="24"/>
              </w:rPr>
              <w:t>Petition for approval of Peak Time Rebate Program by Ameren Illinois Company</w:t>
            </w:r>
          </w:p>
        </w:tc>
      </w:tr>
      <w:tr w:rsidR="00E65AFD" w:rsidTr="00E65AFD">
        <w:tc>
          <w:tcPr>
            <w:tcW w:w="1070"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b/>
                <w:sz w:val="24"/>
                <w:szCs w:val="24"/>
              </w:rPr>
            </w:pPr>
            <w:r>
              <w:rPr>
                <w:rFonts w:ascii="Times New Roman" w:hAnsi="Times New Roman" w:cs="Times New Roman"/>
                <w:b/>
                <w:sz w:val="24"/>
                <w:szCs w:val="24"/>
              </w:rPr>
              <w:t>13-0362</w:t>
            </w:r>
          </w:p>
        </w:tc>
        <w:tc>
          <w:tcPr>
            <w:tcW w:w="7848"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i/>
                <w:sz w:val="24"/>
                <w:szCs w:val="24"/>
              </w:rPr>
            </w:pPr>
            <w:r>
              <w:rPr>
                <w:rFonts w:ascii="Times New Roman" w:hAnsi="Times New Roman" w:cs="Times New Roman"/>
                <w:i/>
                <w:sz w:val="24"/>
                <w:szCs w:val="24"/>
              </w:rPr>
              <w:t>Application for approval of proposed reorganization of Liberty Energy (</w:t>
            </w:r>
            <w:proofErr w:type="spellStart"/>
            <w:r>
              <w:rPr>
                <w:rFonts w:ascii="Times New Roman" w:hAnsi="Times New Roman" w:cs="Times New Roman"/>
                <w:i/>
                <w:sz w:val="24"/>
                <w:szCs w:val="24"/>
              </w:rPr>
              <w:t>Midstates</w:t>
            </w:r>
            <w:proofErr w:type="spellEnd"/>
            <w:r>
              <w:rPr>
                <w:rFonts w:ascii="Times New Roman" w:hAnsi="Times New Roman" w:cs="Times New Roman"/>
                <w:i/>
                <w:sz w:val="24"/>
                <w:szCs w:val="24"/>
              </w:rPr>
              <w:t>) Corp., Liberty Energy Utilities Co., and Liberty Utilities Co.</w:t>
            </w:r>
          </w:p>
        </w:tc>
      </w:tr>
      <w:tr w:rsidR="00E65AFD" w:rsidTr="00E65AFD">
        <w:tc>
          <w:tcPr>
            <w:tcW w:w="1070"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b/>
                <w:sz w:val="24"/>
                <w:szCs w:val="24"/>
              </w:rPr>
            </w:pPr>
            <w:r>
              <w:rPr>
                <w:rFonts w:ascii="Times New Roman" w:hAnsi="Times New Roman" w:cs="Times New Roman"/>
                <w:b/>
                <w:sz w:val="24"/>
                <w:szCs w:val="24"/>
              </w:rPr>
              <w:t>13-0387</w:t>
            </w:r>
          </w:p>
        </w:tc>
        <w:tc>
          <w:tcPr>
            <w:tcW w:w="7848"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i/>
                <w:sz w:val="24"/>
                <w:szCs w:val="24"/>
              </w:rPr>
            </w:pPr>
            <w:r>
              <w:rPr>
                <w:rFonts w:ascii="Times New Roman" w:hAnsi="Times New Roman" w:cs="Times New Roman"/>
                <w:i/>
                <w:sz w:val="24"/>
                <w:szCs w:val="24"/>
              </w:rPr>
              <w:t>Proposed revenue-neutral tariff changes related to rate design by Commonwealth Edison Company</w:t>
            </w:r>
          </w:p>
        </w:tc>
      </w:tr>
      <w:tr w:rsidR="00E65AFD" w:rsidTr="00E65AFD">
        <w:tc>
          <w:tcPr>
            <w:tcW w:w="1070"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b/>
                <w:sz w:val="24"/>
                <w:szCs w:val="24"/>
              </w:rPr>
            </w:pPr>
            <w:r>
              <w:rPr>
                <w:rFonts w:ascii="Times New Roman" w:hAnsi="Times New Roman" w:cs="Times New Roman"/>
                <w:b/>
                <w:sz w:val="24"/>
                <w:szCs w:val="24"/>
              </w:rPr>
              <w:t>13-0552</w:t>
            </w:r>
          </w:p>
        </w:tc>
        <w:tc>
          <w:tcPr>
            <w:tcW w:w="7848"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i/>
                <w:sz w:val="24"/>
                <w:szCs w:val="24"/>
              </w:rPr>
            </w:pPr>
            <w:r>
              <w:rPr>
                <w:rFonts w:ascii="Times New Roman" w:hAnsi="Times New Roman" w:cs="Times New Roman"/>
                <w:i/>
                <w:sz w:val="24"/>
                <w:szCs w:val="24"/>
              </w:rPr>
              <w:t>Proposed Rider Non AMI Metering by Commonwealth Edison Company</w:t>
            </w:r>
          </w:p>
        </w:tc>
      </w:tr>
      <w:tr w:rsidR="00E65AFD" w:rsidTr="00E65AFD">
        <w:tc>
          <w:tcPr>
            <w:tcW w:w="1070"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b/>
                <w:sz w:val="24"/>
                <w:szCs w:val="24"/>
              </w:rPr>
            </w:pPr>
            <w:r>
              <w:rPr>
                <w:rFonts w:ascii="Times New Roman" w:hAnsi="Times New Roman" w:cs="Times New Roman"/>
                <w:b/>
                <w:sz w:val="24"/>
                <w:szCs w:val="24"/>
              </w:rPr>
              <w:t>14-0066</w:t>
            </w:r>
          </w:p>
        </w:tc>
        <w:tc>
          <w:tcPr>
            <w:tcW w:w="7848"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i/>
                <w:sz w:val="24"/>
                <w:szCs w:val="24"/>
              </w:rPr>
            </w:pPr>
            <w:r>
              <w:rPr>
                <w:rFonts w:ascii="Times New Roman" w:hAnsi="Times New Roman" w:cs="Times New Roman"/>
                <w:i/>
                <w:sz w:val="24"/>
                <w:szCs w:val="24"/>
              </w:rPr>
              <w:t>Proposed general rate increase for electric service by MidAmerican Energy Company</w:t>
            </w:r>
          </w:p>
        </w:tc>
      </w:tr>
      <w:tr w:rsidR="00E65AFD" w:rsidTr="00E65AFD">
        <w:tc>
          <w:tcPr>
            <w:tcW w:w="1070"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b/>
                <w:sz w:val="24"/>
                <w:szCs w:val="24"/>
              </w:rPr>
            </w:pPr>
            <w:r>
              <w:rPr>
                <w:rFonts w:ascii="Times New Roman" w:hAnsi="Times New Roman" w:cs="Times New Roman"/>
                <w:b/>
                <w:sz w:val="24"/>
                <w:szCs w:val="24"/>
              </w:rPr>
              <w:t>14-0396</w:t>
            </w:r>
          </w:p>
        </w:tc>
        <w:tc>
          <w:tcPr>
            <w:tcW w:w="7848"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i/>
                <w:sz w:val="24"/>
                <w:szCs w:val="24"/>
              </w:rPr>
            </w:pPr>
            <w:r>
              <w:rPr>
                <w:rFonts w:ascii="Times New Roman" w:hAnsi="Times New Roman" w:cs="Times New Roman"/>
                <w:i/>
                <w:sz w:val="24"/>
                <w:szCs w:val="24"/>
              </w:rPr>
              <w:t>Petition for Issuance of a Certification of Public Convenience and Necessity to operate a water distribution system and wastewater collection system and issuance of an Order approving rate base by Aqua Illinois, Inc.</w:t>
            </w:r>
          </w:p>
        </w:tc>
      </w:tr>
      <w:tr w:rsidR="00E65AFD" w:rsidTr="00E65AFD">
        <w:tc>
          <w:tcPr>
            <w:tcW w:w="1070"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b/>
                <w:sz w:val="24"/>
                <w:szCs w:val="24"/>
              </w:rPr>
            </w:pPr>
            <w:r>
              <w:rPr>
                <w:rFonts w:ascii="Times New Roman" w:hAnsi="Times New Roman" w:cs="Times New Roman"/>
                <w:b/>
                <w:sz w:val="24"/>
                <w:szCs w:val="24"/>
              </w:rPr>
              <w:t>14-0496</w:t>
            </w:r>
          </w:p>
        </w:tc>
        <w:tc>
          <w:tcPr>
            <w:tcW w:w="7848"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i/>
                <w:sz w:val="24"/>
                <w:szCs w:val="24"/>
              </w:rPr>
            </w:pPr>
            <w:r>
              <w:rPr>
                <w:rFonts w:ascii="Times New Roman" w:hAnsi="Times New Roman" w:cs="Times New Roman"/>
                <w:i/>
                <w:sz w:val="24"/>
                <w:szCs w:val="24"/>
              </w:rPr>
              <w:t>Application pursuant to Section 7-204 of the Public Utilities Act for authority to engage in a reorganization, to enter into agreements with affiliated interests pursuant to Section 7-101 by Wisconsin Energy Corporation, Integrys Energy Group, Inc., Peoples Energy, LLC, the Peoples Gas Light and Coke Company, North Shore Gas Company, ATC Management Inc., and American Transmission Company, LLC</w:t>
            </w:r>
          </w:p>
        </w:tc>
      </w:tr>
      <w:tr w:rsidR="00E65AFD" w:rsidTr="00E65AFD">
        <w:tc>
          <w:tcPr>
            <w:tcW w:w="1070"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b/>
                <w:sz w:val="24"/>
                <w:szCs w:val="24"/>
              </w:rPr>
            </w:pPr>
            <w:r>
              <w:rPr>
                <w:rFonts w:ascii="Times New Roman" w:hAnsi="Times New Roman" w:cs="Times New Roman"/>
                <w:b/>
                <w:sz w:val="24"/>
                <w:szCs w:val="24"/>
              </w:rPr>
              <w:t>15-0142</w:t>
            </w:r>
          </w:p>
        </w:tc>
        <w:tc>
          <w:tcPr>
            <w:tcW w:w="7848"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i/>
                <w:sz w:val="24"/>
                <w:szCs w:val="24"/>
              </w:rPr>
            </w:pPr>
            <w:r>
              <w:rPr>
                <w:rFonts w:ascii="Times New Roman" w:hAnsi="Times New Roman" w:cs="Times New Roman"/>
                <w:i/>
                <w:sz w:val="24"/>
                <w:szCs w:val="24"/>
              </w:rPr>
              <w:t>Proposed general increase in gas delivery service rates and revisions to other terms and conditions of service by Ameren Illinois Company.</w:t>
            </w:r>
          </w:p>
        </w:tc>
      </w:tr>
      <w:tr w:rsidR="00E65AFD" w:rsidTr="00E65AFD">
        <w:tc>
          <w:tcPr>
            <w:tcW w:w="8918" w:type="dxa"/>
            <w:gridSpan w:val="2"/>
            <w:tcBorders>
              <w:top w:val="single" w:sz="4" w:space="0" w:color="auto"/>
              <w:left w:val="single" w:sz="4" w:space="0" w:color="auto"/>
              <w:bottom w:val="single" w:sz="4" w:space="0" w:color="auto"/>
              <w:right w:val="single" w:sz="4" w:space="0" w:color="auto"/>
            </w:tcBorders>
          </w:tcPr>
          <w:p w:rsidR="00E65AFD" w:rsidRDefault="00E65AFD">
            <w:pPr>
              <w:spacing w:after="0" w:line="240" w:lineRule="auto"/>
              <w:rPr>
                <w:rFonts w:ascii="Times New Roman" w:hAnsi="Times New Roman" w:cs="Times New Roman"/>
                <w:i/>
                <w:sz w:val="24"/>
                <w:szCs w:val="24"/>
              </w:rPr>
            </w:pPr>
          </w:p>
        </w:tc>
      </w:tr>
      <w:tr w:rsidR="00E65AFD" w:rsidTr="00E65AFD">
        <w:tc>
          <w:tcPr>
            <w:tcW w:w="1070"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b/>
                <w:sz w:val="24"/>
                <w:szCs w:val="24"/>
              </w:rPr>
            </w:pPr>
            <w:r>
              <w:rPr>
                <w:rFonts w:ascii="Times New Roman" w:hAnsi="Times New Roman" w:cs="Times New Roman"/>
                <w:b/>
                <w:sz w:val="24"/>
                <w:szCs w:val="24"/>
              </w:rPr>
              <w:t>PUCT</w:t>
            </w:r>
          </w:p>
          <w:p w:rsidR="00E65AFD" w:rsidRDefault="00E65AFD">
            <w:pPr>
              <w:spacing w:after="0" w:line="240" w:lineRule="auto"/>
              <w:rPr>
                <w:rFonts w:ascii="Times New Roman" w:hAnsi="Times New Roman" w:cs="Times New Roman"/>
                <w:b/>
                <w:sz w:val="24"/>
                <w:szCs w:val="24"/>
              </w:rPr>
            </w:pPr>
            <w:r>
              <w:rPr>
                <w:rFonts w:ascii="Times New Roman" w:hAnsi="Times New Roman" w:cs="Times New Roman"/>
                <w:b/>
                <w:sz w:val="24"/>
                <w:szCs w:val="24"/>
              </w:rPr>
              <w:t>Docket Number</w:t>
            </w:r>
          </w:p>
        </w:tc>
        <w:tc>
          <w:tcPr>
            <w:tcW w:w="7848" w:type="dxa"/>
            <w:tcBorders>
              <w:top w:val="single" w:sz="4" w:space="0" w:color="auto"/>
              <w:left w:val="single" w:sz="4" w:space="0" w:color="auto"/>
              <w:bottom w:val="single" w:sz="4" w:space="0" w:color="auto"/>
              <w:right w:val="single" w:sz="4" w:space="0" w:color="auto"/>
            </w:tcBorders>
          </w:tcPr>
          <w:p w:rsidR="00E65AFD" w:rsidRDefault="00E65AFD">
            <w:pPr>
              <w:spacing w:after="0" w:line="240" w:lineRule="auto"/>
              <w:rPr>
                <w:rFonts w:ascii="Times New Roman" w:hAnsi="Times New Roman" w:cs="Times New Roman"/>
                <w:i/>
                <w:sz w:val="24"/>
                <w:szCs w:val="24"/>
              </w:rPr>
            </w:pPr>
          </w:p>
        </w:tc>
      </w:tr>
      <w:tr w:rsidR="00E65AFD" w:rsidTr="00E65AFD">
        <w:tc>
          <w:tcPr>
            <w:tcW w:w="1070"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b/>
                <w:sz w:val="24"/>
                <w:szCs w:val="24"/>
              </w:rPr>
            </w:pPr>
            <w:r>
              <w:rPr>
                <w:rFonts w:ascii="Times New Roman" w:hAnsi="Times New Roman" w:cs="Times New Roman"/>
                <w:b/>
                <w:sz w:val="24"/>
                <w:szCs w:val="24"/>
              </w:rPr>
              <w:t>45213</w:t>
            </w:r>
          </w:p>
        </w:tc>
        <w:tc>
          <w:tcPr>
            <w:tcW w:w="7848" w:type="dxa"/>
            <w:tcBorders>
              <w:top w:val="single" w:sz="4" w:space="0" w:color="auto"/>
              <w:left w:val="single" w:sz="4" w:space="0" w:color="auto"/>
              <w:bottom w:val="single" w:sz="4" w:space="0" w:color="auto"/>
              <w:right w:val="single" w:sz="4" w:space="0" w:color="auto"/>
            </w:tcBorders>
          </w:tcPr>
          <w:p w:rsidR="00E65AFD" w:rsidRDefault="00E65AFD">
            <w:pPr>
              <w:spacing w:after="0" w:line="240" w:lineRule="auto"/>
              <w:rPr>
                <w:rFonts w:ascii="Times New Roman" w:hAnsi="Times New Roman" w:cs="Times New Roman"/>
                <w:i/>
                <w:sz w:val="24"/>
                <w:szCs w:val="24"/>
              </w:rPr>
            </w:pPr>
            <w:r>
              <w:rPr>
                <w:rFonts w:ascii="Times New Roman" w:hAnsi="Times New Roman" w:cs="Times New Roman"/>
                <w:i/>
                <w:sz w:val="24"/>
                <w:szCs w:val="24"/>
              </w:rPr>
              <w:t>Application of Texas-New Mexico Power Company to Reconcile Advanced Metering System Costs</w:t>
            </w:r>
          </w:p>
          <w:p w:rsidR="00E65AFD" w:rsidRDefault="00E65AFD">
            <w:pPr>
              <w:spacing w:after="0" w:line="240" w:lineRule="auto"/>
              <w:rPr>
                <w:rFonts w:ascii="Times New Roman" w:hAnsi="Times New Roman" w:cs="Times New Roman"/>
                <w:i/>
                <w:sz w:val="24"/>
                <w:szCs w:val="24"/>
              </w:rPr>
            </w:pPr>
          </w:p>
        </w:tc>
      </w:tr>
      <w:tr w:rsidR="00E65AFD" w:rsidTr="00E65AFD">
        <w:tc>
          <w:tcPr>
            <w:tcW w:w="1070"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b/>
                <w:sz w:val="24"/>
                <w:szCs w:val="24"/>
              </w:rPr>
            </w:pPr>
            <w:r>
              <w:rPr>
                <w:rFonts w:ascii="Times New Roman" w:hAnsi="Times New Roman" w:cs="Times New Roman"/>
                <w:b/>
                <w:sz w:val="24"/>
                <w:szCs w:val="24"/>
              </w:rPr>
              <w:t>45524</w:t>
            </w:r>
          </w:p>
        </w:tc>
        <w:tc>
          <w:tcPr>
            <w:tcW w:w="7848"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i/>
                <w:sz w:val="24"/>
                <w:szCs w:val="24"/>
              </w:rPr>
            </w:pPr>
            <w:r>
              <w:rPr>
                <w:rFonts w:ascii="Times New Roman" w:hAnsi="Times New Roman" w:cs="Times New Roman"/>
                <w:i/>
                <w:sz w:val="24"/>
                <w:szCs w:val="24"/>
              </w:rPr>
              <w:t>Application of Southwestern Public Service Company for Authority to Change Rates</w:t>
            </w:r>
          </w:p>
        </w:tc>
      </w:tr>
      <w:tr w:rsidR="00E65AFD" w:rsidTr="00E65AFD">
        <w:tc>
          <w:tcPr>
            <w:tcW w:w="1070"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b/>
                <w:sz w:val="24"/>
                <w:szCs w:val="24"/>
              </w:rPr>
            </w:pPr>
            <w:r>
              <w:rPr>
                <w:rFonts w:ascii="Times New Roman" w:hAnsi="Times New Roman" w:cs="Times New Roman"/>
                <w:b/>
                <w:sz w:val="24"/>
                <w:szCs w:val="24"/>
              </w:rPr>
              <w:t>45824</w:t>
            </w:r>
          </w:p>
        </w:tc>
        <w:tc>
          <w:tcPr>
            <w:tcW w:w="7848"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rPr>
            </w:pPr>
            <w:r>
              <w:rPr>
                <w:rFonts w:ascii="Times New Roman" w:hAnsi="Times New Roman" w:cs="Times New Roman"/>
                <w:i/>
                <w:sz w:val="24"/>
                <w:szCs w:val="24"/>
              </w:rPr>
              <w:t>Application of Southwestern Electric Power Company to Adjust its Energy Efficiency Cost Recovery Factor and Related Relief</w:t>
            </w:r>
          </w:p>
        </w:tc>
      </w:tr>
      <w:tr w:rsidR="00E65AFD" w:rsidTr="00E65AFD">
        <w:tc>
          <w:tcPr>
            <w:tcW w:w="1070"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b/>
                <w:sz w:val="24"/>
                <w:szCs w:val="24"/>
              </w:rPr>
            </w:pPr>
            <w:r>
              <w:rPr>
                <w:rFonts w:ascii="Times New Roman" w:hAnsi="Times New Roman" w:cs="Times New Roman"/>
                <w:b/>
                <w:sz w:val="24"/>
                <w:szCs w:val="24"/>
              </w:rPr>
              <w:t>46002</w:t>
            </w:r>
          </w:p>
        </w:tc>
        <w:tc>
          <w:tcPr>
            <w:tcW w:w="7848"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sz w:val="24"/>
                <w:szCs w:val="24"/>
              </w:rPr>
            </w:pPr>
            <w:r>
              <w:rPr>
                <w:rFonts w:ascii="Times New Roman" w:hAnsi="Times New Roman" w:cs="Times New Roman"/>
                <w:i/>
                <w:sz w:val="24"/>
                <w:szCs w:val="24"/>
              </w:rPr>
              <w:t>Application of Texas-New Mexico Power Company for Approval to Adjust its Energy Efficiency Cost Recovery Factor</w:t>
            </w:r>
          </w:p>
        </w:tc>
      </w:tr>
      <w:tr w:rsidR="00E65AFD" w:rsidTr="00E65AFD">
        <w:tc>
          <w:tcPr>
            <w:tcW w:w="1070"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b/>
                <w:sz w:val="24"/>
                <w:szCs w:val="24"/>
              </w:rPr>
            </w:pPr>
            <w:r>
              <w:rPr>
                <w:rFonts w:ascii="Times New Roman" w:hAnsi="Times New Roman" w:cs="Times New Roman"/>
                <w:b/>
                <w:sz w:val="24"/>
                <w:szCs w:val="24"/>
              </w:rPr>
              <w:t>46024</w:t>
            </w:r>
          </w:p>
        </w:tc>
        <w:tc>
          <w:tcPr>
            <w:tcW w:w="7848"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Application of </w:t>
            </w:r>
            <w:proofErr w:type="spellStart"/>
            <w:r>
              <w:rPr>
                <w:rFonts w:ascii="Times New Roman" w:hAnsi="Times New Roman" w:cs="Times New Roman"/>
                <w:i/>
                <w:sz w:val="24"/>
                <w:szCs w:val="24"/>
              </w:rPr>
              <w:t>Sharyland</w:t>
            </w:r>
            <w:proofErr w:type="spellEnd"/>
            <w:r>
              <w:rPr>
                <w:rFonts w:ascii="Times New Roman" w:hAnsi="Times New Roman" w:cs="Times New Roman"/>
                <w:i/>
                <w:sz w:val="24"/>
                <w:szCs w:val="24"/>
              </w:rPr>
              <w:t xml:space="preserve"> Utilities, L.P. to Adjust its Energy Efficiency Cost Recovery Factor and Related Relief</w:t>
            </w:r>
          </w:p>
        </w:tc>
      </w:tr>
      <w:tr w:rsidR="00E65AFD" w:rsidTr="00E65AFD">
        <w:tc>
          <w:tcPr>
            <w:tcW w:w="1070"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b/>
                <w:sz w:val="24"/>
                <w:szCs w:val="24"/>
              </w:rPr>
            </w:pPr>
            <w:r>
              <w:rPr>
                <w:rFonts w:ascii="Times New Roman" w:hAnsi="Times New Roman" w:cs="Times New Roman"/>
                <w:b/>
                <w:sz w:val="24"/>
                <w:szCs w:val="24"/>
              </w:rPr>
              <w:t>46893</w:t>
            </w:r>
          </w:p>
        </w:tc>
        <w:tc>
          <w:tcPr>
            <w:tcW w:w="7848"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i/>
                <w:sz w:val="24"/>
                <w:szCs w:val="24"/>
              </w:rPr>
            </w:pPr>
            <w:r>
              <w:rPr>
                <w:rFonts w:ascii="Times New Roman" w:hAnsi="Times New Roman" w:cs="Times New Roman"/>
                <w:i/>
                <w:sz w:val="24"/>
                <w:szCs w:val="24"/>
              </w:rPr>
              <w:t>Application of the City of McAllen to Provide Non-Emergency 311 Service</w:t>
            </w:r>
          </w:p>
        </w:tc>
      </w:tr>
      <w:tr w:rsidR="00E65AFD" w:rsidTr="00E65AFD">
        <w:tc>
          <w:tcPr>
            <w:tcW w:w="1070"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46926</w:t>
            </w:r>
          </w:p>
        </w:tc>
        <w:tc>
          <w:tcPr>
            <w:tcW w:w="7848"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i/>
                <w:sz w:val="24"/>
                <w:szCs w:val="24"/>
              </w:rPr>
            </w:pPr>
            <w:r>
              <w:rPr>
                <w:rFonts w:ascii="Times New Roman" w:hAnsi="Times New Roman" w:cs="Times New Roman"/>
                <w:i/>
                <w:sz w:val="24"/>
                <w:szCs w:val="24"/>
              </w:rPr>
              <w:t>Application of Southwestern Bell Telephone L.P. d/b/a AT&amp;T Texas for Approval to Provide Non-Emergency 311 Service for City of Amarillo</w:t>
            </w:r>
          </w:p>
        </w:tc>
      </w:tr>
      <w:tr w:rsidR="00E65AFD" w:rsidTr="00E65AFD">
        <w:tc>
          <w:tcPr>
            <w:tcW w:w="1070"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b/>
                <w:sz w:val="24"/>
                <w:szCs w:val="24"/>
              </w:rPr>
            </w:pPr>
            <w:r>
              <w:rPr>
                <w:rFonts w:ascii="Times New Roman" w:hAnsi="Times New Roman" w:cs="Times New Roman"/>
                <w:b/>
                <w:sz w:val="24"/>
                <w:szCs w:val="24"/>
              </w:rPr>
              <w:t>47116</w:t>
            </w:r>
          </w:p>
        </w:tc>
        <w:tc>
          <w:tcPr>
            <w:tcW w:w="7848"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i/>
                <w:sz w:val="24"/>
                <w:szCs w:val="24"/>
              </w:rPr>
            </w:pPr>
            <w:r>
              <w:rPr>
                <w:rFonts w:ascii="Times New Roman" w:hAnsi="Times New Roman" w:cs="Times New Roman"/>
                <w:i/>
                <w:sz w:val="24"/>
                <w:szCs w:val="24"/>
              </w:rPr>
              <w:t>Application of Southwestern Electric Power Company to Adjust its Energy Efficiency Cost Recovery Factor and Related Relief</w:t>
            </w:r>
          </w:p>
        </w:tc>
      </w:tr>
      <w:tr w:rsidR="00E65AFD" w:rsidTr="00E65AFD">
        <w:tc>
          <w:tcPr>
            <w:tcW w:w="1070"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b/>
                <w:sz w:val="24"/>
                <w:szCs w:val="24"/>
              </w:rPr>
            </w:pPr>
            <w:r>
              <w:rPr>
                <w:rFonts w:ascii="Times New Roman" w:hAnsi="Times New Roman" w:cs="Times New Roman"/>
                <w:b/>
                <w:sz w:val="24"/>
                <w:szCs w:val="24"/>
              </w:rPr>
              <w:t>47217</w:t>
            </w:r>
          </w:p>
        </w:tc>
        <w:tc>
          <w:tcPr>
            <w:tcW w:w="7848"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i/>
                <w:sz w:val="24"/>
                <w:szCs w:val="24"/>
              </w:rPr>
            </w:pPr>
            <w:r>
              <w:rPr>
                <w:rFonts w:ascii="Times New Roman" w:hAnsi="Times New Roman" w:cs="Times New Roman"/>
                <w:i/>
                <w:sz w:val="24"/>
                <w:szCs w:val="24"/>
              </w:rPr>
              <w:t>Application of Texas-New Mexico Power Company for Approval to Adjust its Energy Efficiency Cost Recovery Factor</w:t>
            </w:r>
          </w:p>
        </w:tc>
      </w:tr>
      <w:tr w:rsidR="00E65AFD" w:rsidTr="00E65AFD">
        <w:tc>
          <w:tcPr>
            <w:tcW w:w="1070"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b/>
                <w:sz w:val="24"/>
                <w:szCs w:val="24"/>
              </w:rPr>
            </w:pPr>
            <w:r>
              <w:rPr>
                <w:rFonts w:ascii="Times New Roman" w:hAnsi="Times New Roman" w:cs="Times New Roman"/>
                <w:b/>
                <w:sz w:val="24"/>
                <w:szCs w:val="24"/>
              </w:rPr>
              <w:t>47248</w:t>
            </w:r>
          </w:p>
        </w:tc>
        <w:tc>
          <w:tcPr>
            <w:tcW w:w="7848"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Application of </w:t>
            </w:r>
            <w:proofErr w:type="spellStart"/>
            <w:r>
              <w:rPr>
                <w:rFonts w:ascii="Times New Roman" w:hAnsi="Times New Roman" w:cs="Times New Roman"/>
                <w:i/>
                <w:sz w:val="24"/>
                <w:szCs w:val="24"/>
              </w:rPr>
              <w:t>Sharyland</w:t>
            </w:r>
            <w:proofErr w:type="spellEnd"/>
            <w:r>
              <w:rPr>
                <w:rFonts w:ascii="Times New Roman" w:hAnsi="Times New Roman" w:cs="Times New Roman"/>
                <w:i/>
                <w:sz w:val="24"/>
                <w:szCs w:val="24"/>
              </w:rPr>
              <w:t xml:space="preserve"> Utilities, L.P. to Adjust its Energy Efficiency Cost Recovery Factor and Related Relief</w:t>
            </w:r>
          </w:p>
        </w:tc>
      </w:tr>
      <w:tr w:rsidR="00E65AFD" w:rsidTr="00E65AFD">
        <w:tc>
          <w:tcPr>
            <w:tcW w:w="1070"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b/>
                <w:sz w:val="24"/>
                <w:szCs w:val="24"/>
              </w:rPr>
            </w:pPr>
            <w:r>
              <w:rPr>
                <w:rFonts w:ascii="Times New Roman" w:hAnsi="Times New Roman" w:cs="Times New Roman"/>
                <w:b/>
                <w:sz w:val="24"/>
                <w:szCs w:val="24"/>
              </w:rPr>
              <w:t>47576</w:t>
            </w:r>
          </w:p>
        </w:tc>
        <w:tc>
          <w:tcPr>
            <w:tcW w:w="7848"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i/>
                <w:sz w:val="24"/>
                <w:szCs w:val="24"/>
              </w:rPr>
            </w:pPr>
            <w:r>
              <w:rPr>
                <w:rFonts w:ascii="Times New Roman" w:hAnsi="Times New Roman" w:cs="Times New Roman"/>
                <w:i/>
                <w:sz w:val="24"/>
                <w:szCs w:val="24"/>
              </w:rPr>
              <w:t>Application of the City of Lubbock through Lubbock Power and Light for Authority to Connect a Portion of its System with the Electric Reliability Council of Texas</w:t>
            </w:r>
          </w:p>
        </w:tc>
      </w:tr>
      <w:tr w:rsidR="00E65AFD" w:rsidTr="00E65AFD">
        <w:tc>
          <w:tcPr>
            <w:tcW w:w="1070"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b/>
                <w:sz w:val="24"/>
                <w:szCs w:val="24"/>
              </w:rPr>
            </w:pPr>
            <w:r>
              <w:rPr>
                <w:rFonts w:ascii="Times New Roman" w:hAnsi="Times New Roman" w:cs="Times New Roman"/>
                <w:b/>
                <w:sz w:val="24"/>
                <w:szCs w:val="24"/>
              </w:rPr>
              <w:t>48334</w:t>
            </w:r>
          </w:p>
        </w:tc>
        <w:tc>
          <w:tcPr>
            <w:tcW w:w="7848"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i/>
                <w:sz w:val="24"/>
                <w:szCs w:val="24"/>
              </w:rPr>
            </w:pPr>
            <w:r>
              <w:rPr>
                <w:rFonts w:ascii="Times New Roman" w:hAnsi="Times New Roman" w:cs="Times New Roman"/>
                <w:i/>
                <w:sz w:val="24"/>
                <w:szCs w:val="24"/>
              </w:rPr>
              <w:t>Application of Southwestern Electric Power Company to Adjust its Energy Efficiency Cost Recovery Factor and Related Relief</w:t>
            </w:r>
          </w:p>
        </w:tc>
      </w:tr>
      <w:tr w:rsidR="00E65AFD" w:rsidTr="00E65AFD">
        <w:tc>
          <w:tcPr>
            <w:tcW w:w="1070"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b/>
                <w:sz w:val="24"/>
                <w:szCs w:val="24"/>
              </w:rPr>
            </w:pPr>
            <w:r>
              <w:rPr>
                <w:rFonts w:ascii="Times New Roman" w:hAnsi="Times New Roman" w:cs="Times New Roman"/>
                <w:b/>
                <w:sz w:val="24"/>
                <w:szCs w:val="24"/>
              </w:rPr>
              <w:t>48398</w:t>
            </w:r>
          </w:p>
        </w:tc>
        <w:tc>
          <w:tcPr>
            <w:tcW w:w="7848"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i/>
                <w:sz w:val="24"/>
                <w:szCs w:val="24"/>
              </w:rPr>
            </w:pPr>
            <w:r>
              <w:rPr>
                <w:rFonts w:ascii="Times New Roman" w:hAnsi="Times New Roman" w:cs="Times New Roman"/>
                <w:i/>
                <w:sz w:val="24"/>
                <w:szCs w:val="24"/>
              </w:rPr>
              <w:t>Application of Southwestern Bell Telephone L.P. d/b/a AT&amp;T Texas for Approval to Provide Non-Emergency 311 Service for City of McAllen</w:t>
            </w:r>
          </w:p>
        </w:tc>
      </w:tr>
      <w:tr w:rsidR="00E65AFD" w:rsidTr="00E65AFD">
        <w:tc>
          <w:tcPr>
            <w:tcW w:w="1070"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b/>
                <w:sz w:val="24"/>
                <w:szCs w:val="24"/>
              </w:rPr>
            </w:pPr>
            <w:r>
              <w:rPr>
                <w:rFonts w:ascii="Times New Roman" w:hAnsi="Times New Roman" w:cs="Times New Roman"/>
                <w:b/>
                <w:sz w:val="24"/>
                <w:szCs w:val="24"/>
              </w:rPr>
              <w:t>48401</w:t>
            </w:r>
          </w:p>
        </w:tc>
        <w:tc>
          <w:tcPr>
            <w:tcW w:w="7848"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i/>
                <w:sz w:val="24"/>
                <w:szCs w:val="24"/>
              </w:rPr>
            </w:pPr>
            <w:r>
              <w:rPr>
                <w:rFonts w:ascii="Times New Roman" w:hAnsi="Times New Roman" w:cs="Times New Roman"/>
                <w:i/>
                <w:sz w:val="24"/>
                <w:szCs w:val="24"/>
              </w:rPr>
              <w:t>Application of Texas-New Mexico Power Company for Authority to Change Rates</w:t>
            </w:r>
          </w:p>
        </w:tc>
      </w:tr>
      <w:tr w:rsidR="00E65AFD" w:rsidTr="00E65AFD">
        <w:tc>
          <w:tcPr>
            <w:tcW w:w="1070"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b/>
                <w:sz w:val="24"/>
                <w:szCs w:val="24"/>
              </w:rPr>
            </w:pPr>
            <w:r>
              <w:rPr>
                <w:rFonts w:ascii="Times New Roman" w:hAnsi="Times New Roman" w:cs="Times New Roman"/>
                <w:b/>
                <w:sz w:val="24"/>
                <w:szCs w:val="24"/>
              </w:rPr>
              <w:t>48420</w:t>
            </w:r>
          </w:p>
        </w:tc>
        <w:tc>
          <w:tcPr>
            <w:tcW w:w="7848" w:type="dxa"/>
            <w:tcBorders>
              <w:top w:val="single" w:sz="4" w:space="0" w:color="auto"/>
              <w:left w:val="single" w:sz="4" w:space="0" w:color="auto"/>
              <w:bottom w:val="single" w:sz="4" w:space="0" w:color="auto"/>
              <w:right w:val="single" w:sz="4" w:space="0" w:color="auto"/>
            </w:tcBorders>
            <w:hideMark/>
          </w:tcPr>
          <w:p w:rsidR="00E65AFD" w:rsidRDefault="00E65AFD">
            <w:pPr>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Application of CenterPoint </w:t>
            </w:r>
            <w:proofErr w:type="spellStart"/>
            <w:r>
              <w:rPr>
                <w:rFonts w:ascii="Times New Roman" w:hAnsi="Times New Roman" w:cs="Times New Roman"/>
                <w:i/>
                <w:sz w:val="24"/>
                <w:szCs w:val="24"/>
              </w:rPr>
              <w:t>Engery</w:t>
            </w:r>
            <w:proofErr w:type="spellEnd"/>
            <w:r>
              <w:rPr>
                <w:rFonts w:ascii="Times New Roman" w:hAnsi="Times New Roman" w:cs="Times New Roman"/>
                <w:i/>
                <w:sz w:val="24"/>
                <w:szCs w:val="24"/>
              </w:rPr>
              <w:t xml:space="preserve"> Houston Electric, LLC for Approval to Adjust its Energy Efficiency Cost Recovery Factor</w:t>
            </w:r>
          </w:p>
        </w:tc>
      </w:tr>
    </w:tbl>
    <w:p w:rsidR="00E65AFD" w:rsidRDefault="00E65AFD" w:rsidP="00E65AFD">
      <w:pPr>
        <w:tabs>
          <w:tab w:val="left" w:pos="2051"/>
        </w:tabs>
        <w:rPr>
          <w:rFonts w:ascii="Times New Roman" w:hAnsi="Times New Roman" w:cs="Times New Roman"/>
          <w:sz w:val="24"/>
          <w:szCs w:val="24"/>
        </w:rPr>
      </w:pPr>
    </w:p>
    <w:p w:rsidR="005E2901" w:rsidRDefault="005E2901"/>
    <w:sectPr w:rsidR="005E2901">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6E79" w:rsidRDefault="005D6E79" w:rsidP="00E65AFD">
      <w:pPr>
        <w:spacing w:after="0" w:line="240" w:lineRule="auto"/>
      </w:pPr>
      <w:r>
        <w:separator/>
      </w:r>
    </w:p>
  </w:endnote>
  <w:endnote w:type="continuationSeparator" w:id="0">
    <w:p w:rsidR="005D6E79" w:rsidRDefault="005D6E79" w:rsidP="00E65A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11F" w:rsidRDefault="00C5311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11F" w:rsidRDefault="00C5311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11F" w:rsidRDefault="00C531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6E79" w:rsidRDefault="005D6E79" w:rsidP="00E65AFD">
      <w:pPr>
        <w:spacing w:after="0" w:line="240" w:lineRule="auto"/>
      </w:pPr>
      <w:r>
        <w:separator/>
      </w:r>
    </w:p>
  </w:footnote>
  <w:footnote w:type="continuationSeparator" w:id="0">
    <w:p w:rsidR="005D6E79" w:rsidRDefault="005D6E79" w:rsidP="00E65A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11F" w:rsidRDefault="00C531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AFD" w:rsidRPr="00E65AFD" w:rsidRDefault="00E65AFD" w:rsidP="00E65AFD">
    <w:pPr>
      <w:pStyle w:val="Header"/>
      <w:jc w:val="center"/>
      <w:rPr>
        <w:rFonts w:ascii="Times New Roman" w:hAnsi="Times New Roman" w:cs="Times New Roman"/>
        <w:sz w:val="24"/>
      </w:rPr>
    </w:pPr>
    <w:r>
      <w:rPr>
        <w:rFonts w:ascii="Times New Roman" w:hAnsi="Times New Roman" w:cs="Times New Roman"/>
        <w:sz w:val="24"/>
      </w:rPr>
      <w:t>Exhibit AM-2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11F" w:rsidRDefault="00C5311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5AFD"/>
    <w:rsid w:val="005D6E79"/>
    <w:rsid w:val="005E2901"/>
    <w:rsid w:val="00C5311F"/>
    <w:rsid w:val="00E65A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5AFD"/>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65AF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65A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5AFD"/>
  </w:style>
  <w:style w:type="paragraph" w:styleId="Footer">
    <w:name w:val="footer"/>
    <w:basedOn w:val="Normal"/>
    <w:link w:val="FooterChar"/>
    <w:uiPriority w:val="99"/>
    <w:unhideWhenUsed/>
    <w:rsid w:val="00E65A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5AFD"/>
  </w:style>
  <w:style w:type="paragraph" w:styleId="Revision">
    <w:name w:val="Revision"/>
    <w:hidden/>
    <w:uiPriority w:val="99"/>
    <w:semiHidden/>
    <w:rsid w:val="00C5311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1032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528</Words>
  <Characters>3010</Characters>
  <Application>Microsoft Office Word</Application>
  <DocSecurity>0</DocSecurity>
  <Lines>25</Lines>
  <Paragraphs>7</Paragraphs>
  <ScaleCrop>false</ScaleCrop>
  <Company/>
  <LinksUpToDate>false</LinksUpToDate>
  <CharactersWithSpaces>3531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2019-06-11T23:10:00Z</dcterms:created>
  <dcterms:modified xsi:type="dcterms:W3CDTF">2019-06-11T23:11:00Z</dcterms:modified>
</cp:coreProperties>
</file>